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2F" w:rsidRPr="00F73A9C" w:rsidRDefault="00514D2F" w:rsidP="00F73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9C">
        <w:rPr>
          <w:rFonts w:ascii="Times New Roman" w:hAnsi="Times New Roman" w:cs="Times New Roman"/>
          <w:b/>
          <w:sz w:val="24"/>
          <w:szCs w:val="24"/>
        </w:rPr>
        <w:t>Анализ   готовности выпускников  2015/2016 уч. г.  МДОУ   Некоузский детский   сад №3  к обучению в школе</w:t>
      </w:r>
    </w:p>
    <w:p w:rsidR="00514D2F" w:rsidRPr="00F73A9C" w:rsidRDefault="00514D2F" w:rsidP="00F7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73A9C">
        <w:rPr>
          <w:rFonts w:ascii="Times New Roman" w:hAnsi="Times New Roman" w:cs="Times New Roman"/>
          <w:sz w:val="24"/>
          <w:szCs w:val="24"/>
        </w:rPr>
        <w:t>Обследовано на предмет готовности детей к обучению в школе две выпускные группы (27 человек).</w:t>
      </w:r>
    </w:p>
    <w:p w:rsidR="00514D2F" w:rsidRPr="00F73A9C" w:rsidRDefault="00514D2F" w:rsidP="00F7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9C">
        <w:rPr>
          <w:rFonts w:ascii="Times New Roman" w:hAnsi="Times New Roman" w:cs="Times New Roman"/>
          <w:sz w:val="24"/>
          <w:szCs w:val="24"/>
        </w:rPr>
        <w:t xml:space="preserve">    В группе № 2</w:t>
      </w:r>
      <w:r w:rsidRPr="00F73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A9C">
        <w:rPr>
          <w:rFonts w:ascii="Times New Roman" w:hAnsi="Times New Roman" w:cs="Times New Roman"/>
          <w:sz w:val="24"/>
          <w:szCs w:val="24"/>
        </w:rPr>
        <w:t xml:space="preserve">обследовано 17 человек. Все дети показали положительную динамику развития. </w:t>
      </w:r>
      <w:proofErr w:type="gramStart"/>
      <w:r w:rsidRPr="00F73A9C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F73A9C">
        <w:rPr>
          <w:rFonts w:ascii="Times New Roman" w:hAnsi="Times New Roman" w:cs="Times New Roman"/>
          <w:sz w:val="24"/>
          <w:szCs w:val="24"/>
        </w:rPr>
        <w:t xml:space="preserve"> к школьному обучению  100%  обследованных детей. Зрелость школьной мотивации (очень </w:t>
      </w:r>
      <w:proofErr w:type="gramStart"/>
      <w:r w:rsidRPr="00F73A9C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F73A9C">
        <w:rPr>
          <w:rFonts w:ascii="Times New Roman" w:hAnsi="Times New Roman" w:cs="Times New Roman"/>
          <w:sz w:val="24"/>
          <w:szCs w:val="24"/>
        </w:rPr>
        <w:t xml:space="preserve"> и  высокий) показали 76% респондентов.  У них преобладает учебный мотив, у остальных 24% - игровой и социальный. 41% обследованных показали хорошие результаты по  речевому развитию. Остальные 59% - в соответствии со средней возрастной нормой.   Не идут в разрез   с возрастными нормами  показатели большинства детей  по  понятийно - логическому и понятийно - речевому мышлению (соответственно 100% и 89%). Понятийно-образное мышление на хорошем уровне развито у 3 человек (18%), а в соответствие с нормой – у 14 человек, что составляет 82% от общего числа респондентов. Положительная динамика развития детей налицо (по сравнению с результатами первичной диагностики, проведённой на начало учебного года). </w:t>
      </w:r>
    </w:p>
    <w:p w:rsidR="00514D2F" w:rsidRPr="00F73A9C" w:rsidRDefault="00514D2F" w:rsidP="00F7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9C">
        <w:rPr>
          <w:rFonts w:ascii="Times New Roman" w:hAnsi="Times New Roman" w:cs="Times New Roman"/>
          <w:sz w:val="24"/>
          <w:szCs w:val="24"/>
        </w:rPr>
        <w:t xml:space="preserve">      В группе №1 дети при повторной диагностике показали  также положительную динамику психического развития. По большинству показателей готовности к школьному обучению  у всех детей  результаты улучшились  (в пределах средней  возрастной нормы или превысили её).  Из 10 человек, обследованных повторно </w:t>
      </w:r>
      <w:proofErr w:type="gramStart"/>
      <w:r w:rsidRPr="00F73A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3A9C">
        <w:rPr>
          <w:rFonts w:ascii="Times New Roman" w:hAnsi="Times New Roman" w:cs="Times New Roman"/>
          <w:sz w:val="24"/>
          <w:szCs w:val="24"/>
        </w:rPr>
        <w:t xml:space="preserve">на конец учебного года), готовы  к обучению в школе   8 человек, что составляет 80% от  общего числа обследованных.  20% детей  относительно готовы к обучению в школе.  У 100 %  опрошенных детей  сформированы учебные мотивы, что является важным условием  для овладения учебной деятельностью в школе.       Большинство детей (от 6 до 8 чел или  от 60% до 80%) показывает по всем  видам мышления результаты, соответствующие средней возрастной норме. Слабые результаты – у 2. У одного  ребёнка – очень низкий результат по наглядно-образному мышлению. Но зато хорошего уровня развития абстрактного мышления достигли 3 ребёнка (30%).  Визуальное мышление у 3 детей развито на  хорошем уровне. Это означает, что дети данной группы способны,  используя наглядность, совершать  логические мыслительные операции, устанавливать тождественность. А вот мыслить по  аналогии, использовать наглядность самостоятельно в случаях затруднений,  устанавливать структурные связи  трудно  пятерым. И совсем не готовы к такой умственной работе -  двое. При определённых условиях эти дети будут испытывать затруднения в усвоении точных наук.   Хорошего уровня речевого развития достигли 20% детей этой группы, среднего – 50%, низкие показатели – у троих и очень низкий результат – у одного ребёнка. </w:t>
      </w:r>
    </w:p>
    <w:p w:rsidR="00ED1B94" w:rsidRPr="00F73A9C" w:rsidRDefault="00514D2F" w:rsidP="00F7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C">
        <w:rPr>
          <w:rFonts w:ascii="Times New Roman" w:hAnsi="Times New Roman" w:cs="Times New Roman"/>
          <w:sz w:val="24"/>
          <w:szCs w:val="24"/>
        </w:rPr>
        <w:t xml:space="preserve">     Сравнивая динамику развития выпускников этого учебного года с  двумя предыдущими выпусками, можно утверждать, что уровень  готовности к  обучению школе -  стабильный. В текущем учебном году  показатель зрелости логического  и наглядно-образного мышления (средний по двум группам) равен 93%. По прежнему,   дети  показывают невысокие (средние) способности к запоминанию на слух (КСП). Следует на этот факт обратить внимание и педагогам и родителям: память является важной составляющей интеллектуальных способностей.</w:t>
      </w:r>
      <w:r w:rsidR="00ED1B94" w:rsidRPr="00F7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B94" w:rsidRPr="00F73A9C" w:rsidRDefault="00ED1B94" w:rsidP="00F73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B94" w:rsidRPr="00F73A9C" w:rsidRDefault="00ED1B94" w:rsidP="00F73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– Вишнякова Т.П.</w:t>
      </w:r>
    </w:p>
    <w:p w:rsidR="00ED1B94" w:rsidRDefault="00ED1B94" w:rsidP="00ED1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A5519" w:rsidRDefault="000A5519" w:rsidP="00514D2F"/>
    <w:sectPr w:rsidR="000A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2F"/>
    <w:rsid w:val="00010B58"/>
    <w:rsid w:val="000A5519"/>
    <w:rsid w:val="00514D2F"/>
    <w:rsid w:val="00ED1B94"/>
    <w:rsid w:val="00F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О.В.</dc:creator>
  <cp:lastModifiedBy>user</cp:lastModifiedBy>
  <cp:revision>4</cp:revision>
  <dcterms:created xsi:type="dcterms:W3CDTF">2016-06-21T09:23:00Z</dcterms:created>
  <dcterms:modified xsi:type="dcterms:W3CDTF">2017-06-14T07:56:00Z</dcterms:modified>
</cp:coreProperties>
</file>