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9A" w:rsidRPr="00C23AE3" w:rsidRDefault="00E62D9A" w:rsidP="00E62D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23AE3">
        <w:rPr>
          <w:rFonts w:ascii="Times New Roman" w:eastAsia="DejaVu LGC Sans" w:hAnsi="Times New Roman" w:cs="Times New Roman"/>
          <w:b/>
          <w:kern w:val="1"/>
          <w:sz w:val="28"/>
          <w:szCs w:val="24"/>
        </w:rPr>
        <w:t>Краткая презентация</w:t>
      </w:r>
      <w:r>
        <w:rPr>
          <w:rFonts w:ascii="Times New Roman" w:eastAsia="DejaVu LGC Sans" w:hAnsi="Times New Roman" w:cs="Times New Roman"/>
          <w:b/>
          <w:kern w:val="1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Pr="00C23AE3">
        <w:rPr>
          <w:rFonts w:ascii="Times New Roman" w:eastAsia="Calibri" w:hAnsi="Times New Roman" w:cs="Times New Roman"/>
          <w:b/>
          <w:sz w:val="32"/>
          <w:szCs w:val="32"/>
        </w:rPr>
        <w:t>сновн</w:t>
      </w:r>
      <w:r>
        <w:rPr>
          <w:rFonts w:ascii="Times New Roman" w:eastAsia="Calibri" w:hAnsi="Times New Roman" w:cs="Times New Roman"/>
          <w:b/>
          <w:sz w:val="32"/>
          <w:szCs w:val="32"/>
        </w:rPr>
        <w:t>ой общеобразовательной</w:t>
      </w:r>
      <w:r w:rsidRPr="00C23AE3">
        <w:rPr>
          <w:rFonts w:ascii="Times New Roman" w:eastAsia="Calibri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  <w:r w:rsidRPr="00C23AE3">
        <w:rPr>
          <w:rFonts w:ascii="Times New Roman" w:eastAsia="Calibri" w:hAnsi="Times New Roman" w:cs="Times New Roman"/>
          <w:b/>
          <w:sz w:val="32"/>
          <w:szCs w:val="32"/>
        </w:rPr>
        <w:t xml:space="preserve"> –</w:t>
      </w:r>
    </w:p>
    <w:p w:rsidR="00E62D9A" w:rsidRPr="00E62D9A" w:rsidRDefault="00E62D9A" w:rsidP="00E62D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образовательной программы дошкольного образования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b/>
          <w:kern w:val="1"/>
          <w:sz w:val="28"/>
          <w:szCs w:val="24"/>
        </w:rPr>
      </w:pPr>
    </w:p>
    <w:p w:rsidR="00E62D9A" w:rsidRPr="00C23AE3" w:rsidRDefault="00E62D9A" w:rsidP="00E62D9A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DejaVu LGC Sans" w:hAnsi="Times New Roman" w:cs="Times New Roman"/>
          <w:b/>
          <w:kern w:val="1"/>
          <w:sz w:val="28"/>
          <w:szCs w:val="24"/>
        </w:rPr>
      </w:pPr>
      <w:r w:rsidRPr="00C23AE3">
        <w:rPr>
          <w:rFonts w:ascii="Times New Roman" w:eastAsia="DejaVu LGC Sans" w:hAnsi="Times New Roman" w:cs="Times New Roman"/>
          <w:b/>
          <w:kern w:val="1"/>
          <w:sz w:val="28"/>
          <w:szCs w:val="24"/>
        </w:rPr>
        <w:t>Возрастные и иные категории детей, на которых ориентирована программа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</w:p>
    <w:p w:rsidR="00E62D9A" w:rsidRPr="00C23AE3" w:rsidRDefault="00E62D9A" w:rsidP="00E62D9A">
      <w:pPr>
        <w:widowControl w:val="0"/>
        <w:suppressAutoHyphens/>
        <w:spacing w:after="0" w:line="240" w:lineRule="auto"/>
        <w:ind w:left="708" w:firstLine="1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Основная образовательная программа дошкольной организации разработана в соответствии с Федеральным государственным образовательным стандартом дошкольного образования, концептуальных положений «Примерной основной образовательной программы дошко</w:t>
      </w:r>
      <w:r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льного образования» и с учётом 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методических материалов примерной образовательной программы дошкольного образования «Детство» авторского коллектива Т.И. Бабаевой, А.Г. Гогоберидзе, О.В. Солнцевой. Концепция </w:t>
      </w:r>
      <w:r>
        <w:rPr>
          <w:rFonts w:ascii="Times New Roman" w:eastAsia="DejaVu LGC Sans" w:hAnsi="Times New Roman" w:cs="Times New Roman"/>
          <w:kern w:val="1"/>
          <w:sz w:val="24"/>
          <w:szCs w:val="24"/>
        </w:rPr>
        <w:t>Программы предполагает создание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 полных условий для развития детей с учётом запросов семьи.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В своей деятельности дошкольная организация реализует программу общеразвивающего вида.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Всего в ДОО воспитывается 155 д</w:t>
      </w:r>
      <w:r>
        <w:rPr>
          <w:rFonts w:ascii="Times New Roman" w:eastAsia="DejaVu LGC Sans" w:hAnsi="Times New Roman" w:cs="Times New Roman"/>
          <w:kern w:val="1"/>
          <w:sz w:val="24"/>
          <w:szCs w:val="24"/>
        </w:rPr>
        <w:t>етей. Общее количество групп –7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. По наполняемости группы соответствуют требованиям СанПиН. Все группы однородны по возрастному составу детей.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В дошкольной организации 7 групп обеспечивают воспитание, обучение и развитие детей от 1,5 до 7 лет по следующим направлениям развития личности:</w:t>
      </w:r>
    </w:p>
    <w:p w:rsidR="00E62D9A" w:rsidRPr="00C23AE3" w:rsidRDefault="00E62D9A" w:rsidP="00E62D9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физическое развитие,</w:t>
      </w:r>
    </w:p>
    <w:p w:rsidR="00E62D9A" w:rsidRPr="00C23AE3" w:rsidRDefault="00E62D9A" w:rsidP="00E62D9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познавательное развитие,</w:t>
      </w:r>
    </w:p>
    <w:p w:rsidR="00E62D9A" w:rsidRPr="00C23AE3" w:rsidRDefault="00E62D9A" w:rsidP="00E62D9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речевое развитие,</w:t>
      </w:r>
    </w:p>
    <w:p w:rsidR="00E62D9A" w:rsidRPr="00C23AE3" w:rsidRDefault="00E62D9A" w:rsidP="00E62D9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художественно-эстетическое развитие,</w:t>
      </w:r>
    </w:p>
    <w:p w:rsidR="00E62D9A" w:rsidRPr="00C23AE3" w:rsidRDefault="00E62D9A" w:rsidP="00E62D9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социально-коммуникативное развитие.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b/>
          <w:bCs/>
          <w:kern w:val="1"/>
          <w:sz w:val="24"/>
          <w:szCs w:val="24"/>
        </w:rPr>
        <w:t xml:space="preserve">Направления деятельности детского сада 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мы определяем следующим образом:</w:t>
      </w:r>
    </w:p>
    <w:p w:rsidR="00E62D9A" w:rsidRPr="00C23AE3" w:rsidRDefault="00E62D9A" w:rsidP="00E62D9A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Обновление содержания и форм работы с детьми.</w:t>
      </w:r>
    </w:p>
    <w:p w:rsidR="00E62D9A" w:rsidRPr="00C23AE3" w:rsidRDefault="00E62D9A" w:rsidP="00E62D9A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Психолого-педагогическое сопровождение детей.</w:t>
      </w:r>
    </w:p>
    <w:p w:rsidR="00E62D9A" w:rsidRPr="00C23AE3" w:rsidRDefault="00E62D9A" w:rsidP="00E62D9A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Оптимизация отношений с родителями.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Обновление содержания и форм работы с детьми мы реализуем на основе положений и рекомендаций примерной образовательной программы дошкольного образования «Детство», предложенной кафедрой дошкольной педагогики Российского государственного педагогического университета им. А.И. Герцена.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В основу деятельности педагогов заложен механизм организации и обеспечения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эффективности взаимодействия взросло-детского сообщества посредством:</w:t>
      </w:r>
    </w:p>
    <w:p w:rsidR="00E62D9A" w:rsidRPr="00C23AE3" w:rsidRDefault="00E62D9A" w:rsidP="00E62D9A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целеполагания и проектирования деятельности;</w:t>
      </w:r>
    </w:p>
    <w:p w:rsidR="00E62D9A" w:rsidRPr="00C23AE3" w:rsidRDefault="00E62D9A" w:rsidP="00E62D9A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обеспечения развивающей среды в учреждении;</w:t>
      </w:r>
    </w:p>
    <w:p w:rsidR="00E62D9A" w:rsidRPr="00C23AE3" w:rsidRDefault="00E62D9A" w:rsidP="00E62D9A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введения специализации педагогов;</w:t>
      </w:r>
    </w:p>
    <w:p w:rsidR="00E62D9A" w:rsidRPr="00C23AE3" w:rsidRDefault="00E62D9A" w:rsidP="00E62D9A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организация научно-творческой деятельности педагогов, использования инноваций;</w:t>
      </w:r>
    </w:p>
    <w:p w:rsidR="00E62D9A" w:rsidRPr="00C23AE3" w:rsidRDefault="00E62D9A" w:rsidP="00E62D9A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lastRenderedPageBreak/>
        <w:t>активизации форм собственной деятельности с детьми;</w:t>
      </w:r>
    </w:p>
    <w:p w:rsidR="00E62D9A" w:rsidRPr="0064195D" w:rsidRDefault="00E62D9A" w:rsidP="00E62D9A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выявления эффективных приемов развития и воспитания детей.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b/>
          <w:bCs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b/>
          <w:bCs/>
          <w:kern w:val="1"/>
          <w:sz w:val="24"/>
          <w:szCs w:val="24"/>
        </w:rPr>
        <w:t xml:space="preserve">Задачи деятельности 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Д</w:t>
      </w:r>
      <w:r w:rsidRPr="00C23AE3">
        <w:rPr>
          <w:rFonts w:ascii="Times New Roman" w:eastAsia="DejaVu LGC Sans" w:hAnsi="Times New Roman" w:cs="Times New Roman"/>
          <w:b/>
          <w:bCs/>
          <w:kern w:val="1"/>
          <w:sz w:val="24"/>
          <w:szCs w:val="24"/>
        </w:rPr>
        <w:t>ОО по реализации ООП:</w:t>
      </w:r>
    </w:p>
    <w:p w:rsidR="00E62D9A" w:rsidRPr="00C23AE3" w:rsidRDefault="00E62D9A" w:rsidP="00E62D9A">
      <w:pPr>
        <w:widowControl w:val="0"/>
        <w:tabs>
          <w:tab w:val="left" w:pos="10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sz w:val="24"/>
          <w:szCs w:val="24"/>
          <w:lang w:eastAsia="ru-RU"/>
        </w:rPr>
      </w:pPr>
      <w:r>
        <w:rPr>
          <w:rFonts w:ascii="Times New Roman" w:eastAsia="DejaVu LGC Sans" w:hAnsi="Times New Roman" w:cs="Times New Roman"/>
          <w:sz w:val="24"/>
          <w:szCs w:val="24"/>
          <w:lang w:eastAsia="ru-RU"/>
        </w:rPr>
        <w:tab/>
        <w:t xml:space="preserve"> 1) </w:t>
      </w:r>
      <w:r w:rsidRPr="00C23AE3">
        <w:rPr>
          <w:rFonts w:ascii="Times New Roman" w:eastAsia="DejaVu LGC Sans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62D9A" w:rsidRPr="00C23AE3" w:rsidRDefault="00E62D9A" w:rsidP="00E62D9A">
      <w:pPr>
        <w:widowControl w:val="0"/>
        <w:tabs>
          <w:tab w:val="left" w:pos="1075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DejaVu LGC Sans" w:hAnsi="Times New Roman" w:cs="Times New Roman"/>
          <w:sz w:val="24"/>
          <w:szCs w:val="24"/>
          <w:lang w:eastAsia="ru-RU"/>
        </w:rPr>
      </w:pPr>
      <w:r>
        <w:rPr>
          <w:rFonts w:ascii="Times New Roman" w:eastAsia="DejaVu LGC Sans" w:hAnsi="Times New Roman" w:cs="Times New Roman"/>
          <w:sz w:val="24"/>
          <w:szCs w:val="24"/>
          <w:lang w:eastAsia="ru-RU"/>
        </w:rPr>
        <w:t xml:space="preserve">2) </w:t>
      </w:r>
      <w:r w:rsidRPr="00C23AE3">
        <w:rPr>
          <w:rFonts w:ascii="Times New Roman" w:eastAsia="DejaVu LGC Sans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62D9A" w:rsidRPr="00C23AE3" w:rsidRDefault="00E62D9A" w:rsidP="00E62D9A">
      <w:pPr>
        <w:widowControl w:val="0"/>
        <w:tabs>
          <w:tab w:val="left" w:pos="1075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DejaVu LGC Sans" w:hAnsi="Times New Roman" w:cs="Times New Roman"/>
          <w:sz w:val="24"/>
          <w:szCs w:val="24"/>
          <w:lang w:eastAsia="ru-RU"/>
        </w:rPr>
      </w:pPr>
      <w:r>
        <w:rPr>
          <w:rFonts w:ascii="Times New Roman" w:eastAsia="DejaVu LGC Sans" w:hAnsi="Times New Roman" w:cs="Times New Roman"/>
          <w:sz w:val="24"/>
          <w:szCs w:val="24"/>
          <w:lang w:eastAsia="ru-RU"/>
        </w:rPr>
        <w:t xml:space="preserve">3) </w:t>
      </w:r>
      <w:r w:rsidRPr="00C23AE3">
        <w:rPr>
          <w:rFonts w:ascii="Times New Roman" w:eastAsia="DejaVu LGC Sans" w:hAnsi="Times New Roman" w:cs="Times New Roman"/>
          <w:sz w:val="24"/>
          <w:szCs w:val="24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E62D9A" w:rsidRPr="00C23AE3" w:rsidRDefault="00E62D9A" w:rsidP="00E62D9A">
      <w:pPr>
        <w:widowControl w:val="0"/>
        <w:tabs>
          <w:tab w:val="left" w:pos="1075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DejaVu LGC Sans" w:hAnsi="Times New Roman" w:cs="Times New Roman"/>
          <w:sz w:val="24"/>
          <w:szCs w:val="24"/>
          <w:lang w:eastAsia="ru-RU"/>
        </w:rPr>
      </w:pPr>
      <w:r>
        <w:rPr>
          <w:rFonts w:ascii="Times New Roman" w:eastAsia="DejaVu LGC Sans" w:hAnsi="Times New Roman" w:cs="Times New Roman"/>
          <w:sz w:val="24"/>
          <w:szCs w:val="24"/>
          <w:lang w:eastAsia="ru-RU"/>
        </w:rPr>
        <w:t xml:space="preserve">4) </w:t>
      </w:r>
      <w:r w:rsidRPr="00C23AE3">
        <w:rPr>
          <w:rFonts w:ascii="Times New Roman" w:eastAsia="DejaVu LGC Sans" w:hAnsi="Times New Roman" w:cs="Times New Roman"/>
          <w:sz w:val="24"/>
          <w:szCs w:val="24"/>
          <w:lang w:eastAsia="ru-RU"/>
        </w:rPr>
        <w:t>создание благоприятных условий развития детей в</w:t>
      </w:r>
      <w:r>
        <w:rPr>
          <w:rFonts w:ascii="Times New Roman" w:eastAsia="DejaVu LGC Sans" w:hAnsi="Times New Roman" w:cs="Times New Roman"/>
          <w:sz w:val="24"/>
          <w:szCs w:val="24"/>
          <w:lang w:eastAsia="ru-RU"/>
        </w:rPr>
        <w:t xml:space="preserve"> соответствии с их возрастными и индивидуальными особенностями и склонностями, </w:t>
      </w:r>
      <w:r w:rsidRPr="00C23AE3">
        <w:rPr>
          <w:rFonts w:ascii="Times New Roman" w:eastAsia="DejaVu LGC Sans" w:hAnsi="Times New Roman" w:cs="Times New Roman"/>
          <w:sz w:val="24"/>
          <w:szCs w:val="24"/>
          <w:lang w:eastAsia="ru-RU"/>
        </w:rPr>
        <w:t>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62D9A" w:rsidRPr="00C23AE3" w:rsidRDefault="00E62D9A" w:rsidP="00E62D9A">
      <w:pPr>
        <w:widowControl w:val="0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DejaVu LGC Sans" w:hAnsi="Times New Roman" w:cs="Times New Roman"/>
          <w:sz w:val="24"/>
          <w:szCs w:val="24"/>
          <w:lang w:eastAsia="ru-RU"/>
        </w:rPr>
      </w:pPr>
      <w:r>
        <w:rPr>
          <w:rFonts w:ascii="Times New Roman" w:eastAsia="DejaVu LGC Sans" w:hAnsi="Times New Roman" w:cs="Times New Roman"/>
          <w:sz w:val="24"/>
          <w:szCs w:val="24"/>
          <w:lang w:eastAsia="ru-RU"/>
        </w:rPr>
        <w:t xml:space="preserve">5) </w:t>
      </w:r>
      <w:r w:rsidRPr="00C23AE3">
        <w:rPr>
          <w:rFonts w:ascii="Times New Roman" w:eastAsia="DejaVu LGC Sans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</w:t>
      </w:r>
      <w:r>
        <w:rPr>
          <w:rFonts w:ascii="Times New Roman" w:eastAsia="DejaVu LGC Sans" w:hAnsi="Times New Roman" w:cs="Times New Roman"/>
          <w:sz w:val="24"/>
          <w:szCs w:val="24"/>
          <w:lang w:eastAsia="ru-RU"/>
        </w:rPr>
        <w:t>,</w:t>
      </w:r>
      <w:r w:rsidRPr="00C23AE3">
        <w:rPr>
          <w:rFonts w:ascii="Times New Roman" w:eastAsia="DejaVu LGC Sans" w:hAnsi="Times New Roman" w:cs="Times New Roman"/>
          <w:sz w:val="24"/>
          <w:szCs w:val="24"/>
          <w:lang w:eastAsia="ru-RU"/>
        </w:rPr>
        <w:t xml:space="preserve"> и принятых в обществе правил и норм поведения в интересах человека, семьи, общества;</w:t>
      </w:r>
    </w:p>
    <w:p w:rsidR="00E62D9A" w:rsidRPr="00C23AE3" w:rsidRDefault="00E62D9A" w:rsidP="00E62D9A">
      <w:pPr>
        <w:widowControl w:val="0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DejaVu LGC Sans" w:hAnsi="Times New Roman" w:cs="Times New Roman"/>
          <w:sz w:val="24"/>
          <w:szCs w:val="24"/>
          <w:lang w:eastAsia="ru-RU"/>
        </w:rPr>
      </w:pPr>
      <w:r>
        <w:rPr>
          <w:rFonts w:ascii="Times New Roman" w:eastAsia="DejaVu LGC Sans" w:hAnsi="Times New Roman" w:cs="Times New Roman"/>
          <w:sz w:val="24"/>
          <w:szCs w:val="24"/>
          <w:lang w:eastAsia="ru-RU"/>
        </w:rPr>
        <w:t xml:space="preserve">6) </w:t>
      </w:r>
      <w:r w:rsidRPr="00C23AE3">
        <w:rPr>
          <w:rFonts w:ascii="Times New Roman" w:eastAsia="DejaVu LGC Sans" w:hAnsi="Times New Roman" w:cs="Times New Roman"/>
          <w:sz w:val="24"/>
          <w:szCs w:val="24"/>
          <w:lang w:eastAsia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E62D9A" w:rsidRPr="00C23AE3" w:rsidRDefault="00E62D9A" w:rsidP="00E62D9A">
      <w:pPr>
        <w:widowControl w:val="0"/>
        <w:tabs>
          <w:tab w:val="left" w:pos="1061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DejaVu LGC Sans" w:hAnsi="Times New Roman" w:cs="Times New Roman"/>
          <w:sz w:val="24"/>
          <w:szCs w:val="24"/>
          <w:lang w:eastAsia="ru-RU"/>
        </w:rPr>
      </w:pPr>
      <w:r>
        <w:rPr>
          <w:rFonts w:ascii="Times New Roman" w:eastAsia="DejaVu LGC Sans" w:hAnsi="Times New Roman" w:cs="Times New Roman"/>
          <w:sz w:val="24"/>
          <w:szCs w:val="24"/>
          <w:lang w:eastAsia="ru-RU"/>
        </w:rPr>
        <w:t xml:space="preserve">7) </w:t>
      </w:r>
      <w:r w:rsidRPr="00C23AE3">
        <w:rPr>
          <w:rFonts w:ascii="Times New Roman" w:eastAsia="DejaVu LGC Sans" w:hAnsi="Times New Roman" w:cs="Times New Roman"/>
          <w:sz w:val="24"/>
          <w:szCs w:val="24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E62D9A" w:rsidRPr="00C23AE3" w:rsidRDefault="00E62D9A" w:rsidP="00E62D9A">
      <w:pPr>
        <w:widowControl w:val="0"/>
        <w:tabs>
          <w:tab w:val="left" w:pos="1099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DejaVu LGC Sans" w:hAnsi="Times New Roman" w:cs="Times New Roman"/>
          <w:sz w:val="24"/>
          <w:szCs w:val="24"/>
          <w:lang w:eastAsia="ru-RU"/>
        </w:rPr>
      </w:pPr>
      <w:r>
        <w:rPr>
          <w:rFonts w:ascii="Times New Roman" w:eastAsia="DejaVu LGC Sans" w:hAnsi="Times New Roman" w:cs="Times New Roman"/>
          <w:sz w:val="24"/>
          <w:szCs w:val="24"/>
          <w:lang w:eastAsia="ru-RU"/>
        </w:rPr>
        <w:t xml:space="preserve">8) </w:t>
      </w:r>
      <w:r w:rsidRPr="00C23AE3">
        <w:rPr>
          <w:rFonts w:ascii="Times New Roman" w:eastAsia="DejaVu LGC Sans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62D9A" w:rsidRPr="00C23AE3" w:rsidRDefault="00E62D9A" w:rsidP="00E62D9A">
      <w:pPr>
        <w:widowControl w:val="0"/>
        <w:tabs>
          <w:tab w:val="left" w:pos="1099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DejaVu LGC Sans" w:hAnsi="Times New Roman" w:cs="Times New Roman"/>
          <w:sz w:val="24"/>
          <w:szCs w:val="24"/>
          <w:lang w:eastAsia="ru-RU"/>
        </w:rPr>
      </w:pPr>
      <w:r>
        <w:rPr>
          <w:rFonts w:ascii="Times New Roman" w:eastAsia="DejaVu LGC Sans" w:hAnsi="Times New Roman" w:cs="Times New Roman"/>
          <w:sz w:val="24"/>
          <w:szCs w:val="24"/>
          <w:lang w:eastAsia="ru-RU"/>
        </w:rPr>
        <w:t xml:space="preserve">9) </w:t>
      </w:r>
      <w:r w:rsidRPr="00C23AE3">
        <w:rPr>
          <w:rFonts w:ascii="Times New Roman" w:eastAsia="DejaVu LGC Sans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6" w:firstLine="3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b/>
          <w:kern w:val="1"/>
          <w:sz w:val="24"/>
          <w:szCs w:val="24"/>
        </w:rPr>
        <w:t>Целью Программы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 является: обеспечить полноценное и целостное развитие физически и психически развитой, социально-активной, творческой личности, развитие проявлений одаренности через организацию личностно-ориентированной системы образования.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6" w:firstLine="3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b/>
          <w:bCs/>
          <w:kern w:val="1"/>
          <w:sz w:val="24"/>
          <w:szCs w:val="24"/>
        </w:rPr>
        <w:t xml:space="preserve">Образовательная программа 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детского сада направлена на создание условий для обогащённого развития гармонично-развитой личности через осознание ребенком своих возможностей, способностей, интересов.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b/>
          <w:bCs/>
          <w:kern w:val="1"/>
          <w:sz w:val="24"/>
          <w:szCs w:val="24"/>
        </w:rPr>
        <w:t>Основными задачами являются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:</w:t>
      </w:r>
    </w:p>
    <w:p w:rsidR="00E62D9A" w:rsidRPr="00C23AE3" w:rsidRDefault="00E62D9A" w:rsidP="00E62D9A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создание условий для охраны и укрепления здоровья детей, приобщение к ценностям здорового образа жизни;</w:t>
      </w:r>
    </w:p>
    <w:p w:rsidR="00E62D9A" w:rsidRPr="00C23AE3" w:rsidRDefault="00E62D9A" w:rsidP="00E62D9A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обеспечение обогащенного познавательно-речевого, личностного и творческого развития ребенка;</w:t>
      </w:r>
    </w:p>
    <w:p w:rsidR="00E62D9A" w:rsidRPr="00C23AE3" w:rsidRDefault="00E62D9A" w:rsidP="00E62D9A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развитие одаренности у детей с повышенным уровнем общих способностей; ярко выраженных индивидуально-психологических особенностей;</w:t>
      </w:r>
    </w:p>
    <w:p w:rsidR="00E62D9A" w:rsidRPr="00C23AE3" w:rsidRDefault="00E62D9A" w:rsidP="00E62D9A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приобщение детей к общечеловеческим ценностям;</w:t>
      </w:r>
    </w:p>
    <w:p w:rsidR="00E62D9A" w:rsidRPr="00C23AE3" w:rsidRDefault="00E62D9A" w:rsidP="00E62D9A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lastRenderedPageBreak/>
        <w:t>взаимодействие с семьей для обеспечения полноценного развития ребенка.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Программа сформирована в соответствии </w:t>
      </w:r>
      <w:r w:rsidRPr="00C23AE3">
        <w:rPr>
          <w:rFonts w:ascii="Times New Roman" w:eastAsia="DejaVu LGC Sans" w:hAnsi="Times New Roman" w:cs="Times New Roman"/>
          <w:b/>
          <w:bCs/>
          <w:kern w:val="1"/>
          <w:sz w:val="24"/>
          <w:szCs w:val="24"/>
        </w:rPr>
        <w:t>с принципами и подходами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, определёнными Федеральным государственным образовательным стандартом дошкольного образования:</w:t>
      </w:r>
    </w:p>
    <w:p w:rsidR="00E62D9A" w:rsidRPr="00C23AE3" w:rsidRDefault="00E62D9A" w:rsidP="00E62D9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содержание программы соответствует основным полож</w:t>
      </w:r>
      <w:r>
        <w:rPr>
          <w:rFonts w:ascii="Times New Roman" w:eastAsia="DejaVu LGC Sans" w:hAnsi="Times New Roman" w:cs="Times New Roman"/>
          <w:kern w:val="1"/>
          <w:sz w:val="24"/>
          <w:szCs w:val="24"/>
        </w:rPr>
        <w:t>ениям возрастной   психологии и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 дошкольной педагогики, при этом имеет возможность реализации в практике дошкольного образования;</w:t>
      </w:r>
    </w:p>
    <w:p w:rsidR="00E62D9A" w:rsidRPr="00C23AE3" w:rsidRDefault="00E62D9A" w:rsidP="00E62D9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E62D9A" w:rsidRPr="00C23AE3" w:rsidRDefault="00E62D9A" w:rsidP="00E62D9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62D9A" w:rsidRPr="00C23AE3" w:rsidRDefault="00E62D9A" w:rsidP="00E62D9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основывается на комплексно-тематическом принципе построения образовательного процесса; </w:t>
      </w:r>
    </w:p>
    <w:p w:rsidR="00E62D9A" w:rsidRPr="00C23AE3" w:rsidRDefault="00E62D9A" w:rsidP="00E62D9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</w:t>
      </w:r>
      <w:r>
        <w:rPr>
          <w:rFonts w:ascii="Times New Roman" w:eastAsia="DejaVu LGC Sans" w:hAnsi="Times New Roman" w:cs="Times New Roman"/>
          <w:kern w:val="1"/>
          <w:sz w:val="24"/>
          <w:szCs w:val="24"/>
        </w:rPr>
        <w:t>ательной деятельности, но и при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 проведении режимных моментов в соответствии со спецификой дошкольного образования;</w:t>
      </w:r>
    </w:p>
    <w:p w:rsidR="00E62D9A" w:rsidRPr="00C23AE3" w:rsidRDefault="00E62D9A" w:rsidP="00E62D9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Основными </w:t>
      </w:r>
      <w:r w:rsidRPr="00C23AE3">
        <w:rPr>
          <w:rFonts w:ascii="Times New Roman" w:eastAsia="DejaVu LGC Sans" w:hAnsi="Times New Roman" w:cs="Times New Roman"/>
          <w:b/>
          <w:bCs/>
          <w:kern w:val="1"/>
          <w:sz w:val="24"/>
          <w:szCs w:val="24"/>
        </w:rPr>
        <w:t xml:space="preserve">структурными единицами 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Образовательной программы являются:</w:t>
      </w:r>
    </w:p>
    <w:p w:rsidR="00E62D9A" w:rsidRPr="00C23AE3" w:rsidRDefault="00E62D9A" w:rsidP="00E62D9A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образовательные области; </w:t>
      </w:r>
    </w:p>
    <w:p w:rsidR="00E62D9A" w:rsidRPr="00C23AE3" w:rsidRDefault="00E62D9A" w:rsidP="00E62D9A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направления образовательного процесса.</w:t>
      </w:r>
    </w:p>
    <w:p w:rsidR="00E62D9A" w:rsidRPr="00C23AE3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b/>
          <w:bCs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b/>
          <w:bCs/>
          <w:kern w:val="1"/>
          <w:sz w:val="24"/>
          <w:szCs w:val="24"/>
        </w:rPr>
        <w:t>Образовательные области:</w:t>
      </w:r>
    </w:p>
    <w:p w:rsidR="00E62D9A" w:rsidRPr="00C23AE3" w:rsidRDefault="00E62D9A" w:rsidP="00E62D9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«Физическое развитие».</w:t>
      </w:r>
    </w:p>
    <w:p w:rsidR="00E62D9A" w:rsidRPr="00C23AE3" w:rsidRDefault="00E62D9A" w:rsidP="00E62D9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«Познавательное развитие».</w:t>
      </w:r>
    </w:p>
    <w:p w:rsidR="00E62D9A" w:rsidRPr="00C23AE3" w:rsidRDefault="00E62D9A" w:rsidP="00E62D9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«Речевое развитие».</w:t>
      </w:r>
    </w:p>
    <w:p w:rsidR="00E62D9A" w:rsidRPr="00C23AE3" w:rsidRDefault="00E62D9A" w:rsidP="00E62D9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«Художественно-эстетическое развитие».</w:t>
      </w:r>
    </w:p>
    <w:p w:rsidR="00E62D9A" w:rsidRPr="00C23AE3" w:rsidRDefault="00E62D9A" w:rsidP="00E62D9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«Социально-коммуникативное развитие».</w:t>
      </w:r>
    </w:p>
    <w:p w:rsidR="00E62D9A" w:rsidRPr="00690BEE" w:rsidRDefault="00E62D9A" w:rsidP="00E62D9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Образовательная программа реализуется за счет организации в ДОО разных видов </w:t>
      </w:r>
      <w:r w:rsidRPr="00C23AE3">
        <w:rPr>
          <w:rFonts w:ascii="Times New Roman" w:eastAsia="DejaVu LGC Sans" w:hAnsi="Times New Roman" w:cs="Times New Roman"/>
          <w:b/>
          <w:bCs/>
          <w:kern w:val="1"/>
          <w:sz w:val="24"/>
          <w:szCs w:val="24"/>
        </w:rPr>
        <w:t xml:space="preserve">развивающей деятельности детей 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дошкольного возраста, которым соответствуют определенным направле</w:t>
      </w:r>
      <w:r>
        <w:rPr>
          <w:rFonts w:ascii="Times New Roman" w:eastAsia="DejaVu LGC Sans" w:hAnsi="Times New Roman" w:cs="Times New Roman"/>
          <w:kern w:val="1"/>
          <w:sz w:val="24"/>
          <w:szCs w:val="24"/>
        </w:rPr>
        <w:t>ниям образовательного процесса.</w:t>
      </w:r>
    </w:p>
    <w:p w:rsidR="00E62D9A" w:rsidRPr="00C23AE3" w:rsidRDefault="00E62D9A" w:rsidP="00E62D9A">
      <w:pPr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8"/>
          <w:szCs w:val="24"/>
        </w:rPr>
      </w:pPr>
    </w:p>
    <w:p w:rsidR="00E62D9A" w:rsidRPr="00690BEE" w:rsidRDefault="00E62D9A" w:rsidP="00E62D9A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DejaVu LGC Sans" w:hAnsi="Times New Roman" w:cs="Times New Roman"/>
          <w:b/>
          <w:kern w:val="1"/>
          <w:sz w:val="28"/>
          <w:szCs w:val="24"/>
        </w:rPr>
      </w:pPr>
      <w:r w:rsidRPr="00C23AE3">
        <w:rPr>
          <w:rFonts w:ascii="Times New Roman" w:eastAsia="DejaVu LGC Sans" w:hAnsi="Times New Roman" w:cs="Times New Roman"/>
          <w:b/>
          <w:kern w:val="1"/>
          <w:sz w:val="28"/>
          <w:szCs w:val="24"/>
        </w:rPr>
        <w:t>Используемые программы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b/>
          <w:color w:val="000000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b/>
          <w:color w:val="000000"/>
          <w:kern w:val="1"/>
          <w:sz w:val="24"/>
          <w:szCs w:val="24"/>
        </w:rPr>
        <w:t>Основ</w:t>
      </w:r>
      <w:r>
        <w:rPr>
          <w:rFonts w:ascii="Times New Roman" w:eastAsia="DejaVu LGC Sans" w:hAnsi="Times New Roman" w:cs="Times New Roman"/>
          <w:b/>
          <w:color w:val="000000"/>
          <w:kern w:val="1"/>
          <w:sz w:val="24"/>
          <w:szCs w:val="24"/>
        </w:rPr>
        <w:t>ная программа. Диагностика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910"/>
        <w:gridCol w:w="3827"/>
      </w:tblGrid>
      <w:tr w:rsidR="00E62D9A" w:rsidRPr="00C23AE3" w:rsidTr="007079D3">
        <w:trPr>
          <w:trHeight w:val="540"/>
        </w:trPr>
        <w:tc>
          <w:tcPr>
            <w:tcW w:w="3119" w:type="dxa"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4"/>
              </w:rPr>
              <w:t>Автор</w:t>
            </w:r>
          </w:p>
        </w:tc>
        <w:tc>
          <w:tcPr>
            <w:tcW w:w="6910" w:type="dxa"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4"/>
              </w:rPr>
              <w:t>Название</w:t>
            </w:r>
          </w:p>
        </w:tc>
        <w:tc>
          <w:tcPr>
            <w:tcW w:w="3827" w:type="dxa"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b/>
                <w:bCs/>
                <w:color w:val="000000"/>
                <w:kern w:val="1"/>
                <w:sz w:val="24"/>
              </w:rPr>
              <w:t>Издательство</w:t>
            </w:r>
          </w:p>
        </w:tc>
      </w:tr>
      <w:tr w:rsidR="00E62D9A" w:rsidRPr="00C23AE3" w:rsidTr="007079D3">
        <w:trPr>
          <w:trHeight w:val="264"/>
        </w:trPr>
        <w:tc>
          <w:tcPr>
            <w:tcW w:w="3119" w:type="dxa"/>
            <w:noWrap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Н</w:t>
            </w: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>.</w:t>
            </w:r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А</w:t>
            </w: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 xml:space="preserve">. </w:t>
            </w:r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Коротков</w:t>
            </w: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>а,</w:t>
            </w:r>
          </w:p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П</w:t>
            </w: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>.</w:t>
            </w:r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Г</w:t>
            </w: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 xml:space="preserve">. </w:t>
            </w:r>
            <w:proofErr w:type="spellStart"/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Нежнова</w:t>
            </w:r>
            <w:proofErr w:type="spellEnd"/>
          </w:p>
        </w:tc>
        <w:tc>
          <w:tcPr>
            <w:tcW w:w="6910" w:type="dxa"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«Наблюдение</w:t>
            </w: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 xml:space="preserve"> </w:t>
            </w:r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за</w:t>
            </w: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 xml:space="preserve"> </w:t>
            </w:r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развитием</w:t>
            </w: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 xml:space="preserve"> </w:t>
            </w:r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детей</w:t>
            </w: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 xml:space="preserve"> </w:t>
            </w:r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в</w:t>
            </w: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 xml:space="preserve"> </w:t>
            </w:r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дошкольных</w:t>
            </w: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 xml:space="preserve"> </w:t>
            </w:r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группах»</w:t>
            </w:r>
          </w:p>
        </w:tc>
        <w:tc>
          <w:tcPr>
            <w:tcW w:w="3827" w:type="dxa"/>
            <w:noWrap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Москва</w:t>
            </w: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 xml:space="preserve">: </w:t>
            </w:r>
            <w:proofErr w:type="spellStart"/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Линка</w:t>
            </w:r>
            <w:proofErr w:type="spellEnd"/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>-</w:t>
            </w:r>
            <w:r w:rsidRPr="00C23AE3">
              <w:rPr>
                <w:rFonts w:ascii="Times New Roman" w:eastAsia="DejaVu LGC Sans" w:hAnsi="Times New Roman" w:cs="Times New Roman" w:hint="cs"/>
                <w:color w:val="000000"/>
                <w:kern w:val="1"/>
                <w:sz w:val="24"/>
              </w:rPr>
              <w:t>Пресс</w:t>
            </w: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>, 2014</w:t>
            </w:r>
          </w:p>
        </w:tc>
      </w:tr>
      <w:tr w:rsidR="00E62D9A" w:rsidRPr="00C23AE3" w:rsidTr="007079D3">
        <w:trPr>
          <w:trHeight w:val="792"/>
        </w:trPr>
        <w:tc>
          <w:tcPr>
            <w:tcW w:w="3119" w:type="dxa"/>
            <w:noWrap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4"/>
              </w:rPr>
              <w:t>Т.И. Бабаева,</w:t>
            </w:r>
          </w:p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4"/>
              </w:rPr>
              <w:t>Гогоберидзе А.Г.</w:t>
            </w:r>
          </w:p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4"/>
              </w:rPr>
              <w:t>О.В. Солнцева</w:t>
            </w:r>
          </w:p>
        </w:tc>
        <w:tc>
          <w:tcPr>
            <w:tcW w:w="6910" w:type="dxa"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>«Детство»: примерная образовательна</w:t>
            </w:r>
            <w:r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 xml:space="preserve">я программа дошкольного </w:t>
            </w: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>образования</w:t>
            </w:r>
          </w:p>
        </w:tc>
        <w:tc>
          <w:tcPr>
            <w:tcW w:w="3827" w:type="dxa"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 xml:space="preserve">«ИЗДАТЕЛЬСТВО «ДЕТСТВО-ПРЕСС», Санкт-Петербург 2014 год </w:t>
            </w:r>
          </w:p>
        </w:tc>
      </w:tr>
      <w:tr w:rsidR="00E62D9A" w:rsidRPr="00C23AE3" w:rsidTr="007079D3">
        <w:trPr>
          <w:trHeight w:val="792"/>
        </w:trPr>
        <w:tc>
          <w:tcPr>
            <w:tcW w:w="3119" w:type="dxa"/>
            <w:noWrap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4"/>
              </w:rPr>
            </w:pPr>
            <w:proofErr w:type="spellStart"/>
            <w:r w:rsidRPr="00C23AE3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4"/>
              </w:rPr>
              <w:lastRenderedPageBreak/>
              <w:t>Т.И.Бабаева</w:t>
            </w:r>
            <w:proofErr w:type="spellEnd"/>
            <w:r w:rsidRPr="00C23AE3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4"/>
              </w:rPr>
              <w:t>,</w:t>
            </w:r>
          </w:p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bCs/>
                <w:color w:val="000000"/>
                <w:kern w:val="1"/>
                <w:sz w:val="24"/>
              </w:rPr>
              <w:t>Гогоберидзе А.Г.</w:t>
            </w:r>
          </w:p>
        </w:tc>
        <w:tc>
          <w:tcPr>
            <w:tcW w:w="6910" w:type="dxa"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>«Мониторинг в детском саду»</w:t>
            </w:r>
          </w:p>
        </w:tc>
        <w:tc>
          <w:tcPr>
            <w:tcW w:w="3827" w:type="dxa"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color w:val="000000"/>
                <w:kern w:val="1"/>
                <w:sz w:val="24"/>
              </w:rPr>
              <w:t>Санкт-Петербург ДЕТСТВО-ПРЕСС, 2011 год</w:t>
            </w:r>
          </w:p>
        </w:tc>
      </w:tr>
    </w:tbl>
    <w:p w:rsidR="00E62D9A" w:rsidRPr="00C23AE3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</w:p>
    <w:p w:rsidR="00E62D9A" w:rsidRPr="00C23AE3" w:rsidRDefault="00E62D9A" w:rsidP="00E62D9A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LGC Sans" w:hAnsi="Times New Roman" w:cs="Times New Roman"/>
          <w:b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b/>
          <w:kern w:val="1"/>
          <w:sz w:val="24"/>
          <w:szCs w:val="24"/>
        </w:rPr>
        <w:t>Методическое обеспечение программы «Детство», разработанное авторами программы и преподавателями кафедры дошкольной педагогики Института детства РГПУ им. А. И. Герцена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619"/>
        <w:gridCol w:w="3827"/>
      </w:tblGrid>
      <w:tr w:rsidR="00E62D9A" w:rsidRPr="00C23AE3" w:rsidTr="007079D3">
        <w:trPr>
          <w:trHeight w:val="540"/>
        </w:trPr>
        <w:tc>
          <w:tcPr>
            <w:tcW w:w="2410" w:type="dxa"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b/>
                <w:bCs/>
                <w:kern w:val="1"/>
                <w:sz w:val="24"/>
                <w:szCs w:val="24"/>
              </w:rPr>
              <w:t>Автор</w:t>
            </w:r>
          </w:p>
        </w:tc>
        <w:tc>
          <w:tcPr>
            <w:tcW w:w="7619" w:type="dxa"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b/>
                <w:bCs/>
                <w:kern w:val="1"/>
                <w:sz w:val="24"/>
                <w:szCs w:val="24"/>
              </w:rPr>
              <w:t>Название</w:t>
            </w:r>
          </w:p>
        </w:tc>
        <w:tc>
          <w:tcPr>
            <w:tcW w:w="3827" w:type="dxa"/>
            <w:hideMark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b/>
                <w:bCs/>
                <w:kern w:val="1"/>
                <w:sz w:val="24"/>
                <w:szCs w:val="24"/>
              </w:rPr>
              <w:t>Издательство</w:t>
            </w:r>
          </w:p>
        </w:tc>
      </w:tr>
      <w:tr w:rsidR="00E62D9A" w:rsidRPr="00C23AE3" w:rsidTr="007079D3">
        <w:trPr>
          <w:trHeight w:val="264"/>
        </w:trPr>
        <w:tc>
          <w:tcPr>
            <w:tcW w:w="2410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Гогоберидзе А. Г., </w:t>
            </w:r>
            <w:proofErr w:type="spellStart"/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Деркунская</w:t>
            </w:r>
            <w:proofErr w:type="spellEnd"/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В.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А.</w:t>
            </w:r>
          </w:p>
        </w:tc>
        <w:tc>
          <w:tcPr>
            <w:tcW w:w="7619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Детство с 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музыкой.  Современные педагогические  технологии  музыкального  воспитания  и  развития  детей  раннего  и дошкольного возраста</w:t>
            </w:r>
          </w:p>
        </w:tc>
        <w:tc>
          <w:tcPr>
            <w:tcW w:w="3827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СПб</w:t>
            </w:r>
            <w:proofErr w:type="gram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.: </w:t>
            </w:r>
            <w:proofErr w:type="gram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ДЕТСТВО-ПРЕСС, 2010.</w:t>
            </w:r>
          </w:p>
        </w:tc>
      </w:tr>
      <w:tr w:rsidR="00E62D9A" w:rsidRPr="00C23AE3" w:rsidTr="007079D3">
        <w:trPr>
          <w:trHeight w:val="366"/>
        </w:trPr>
        <w:tc>
          <w:tcPr>
            <w:tcW w:w="2410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bCs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Деркунская</w:t>
            </w:r>
            <w:proofErr w:type="spellEnd"/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В. 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А.</w:t>
            </w:r>
          </w:p>
        </w:tc>
        <w:tc>
          <w:tcPr>
            <w:tcW w:w="7619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Проектная деятельность 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дошкольников.  Учебно-методическое пособие</w:t>
            </w:r>
          </w:p>
        </w:tc>
        <w:tc>
          <w:tcPr>
            <w:tcW w:w="382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СПб</w:t>
            </w:r>
            <w:proofErr w:type="gram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.: </w:t>
            </w:r>
            <w:proofErr w:type="gram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ДЕТСТВО-ПРЕСС, 2013.</w:t>
            </w:r>
          </w:p>
        </w:tc>
      </w:tr>
      <w:tr w:rsidR="00E62D9A" w:rsidRPr="00C23AE3" w:rsidTr="007079D3">
        <w:trPr>
          <w:trHeight w:val="792"/>
        </w:trPr>
        <w:tc>
          <w:tcPr>
            <w:tcW w:w="2410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bCs/>
                <w:kern w:val="1"/>
                <w:sz w:val="24"/>
                <w:szCs w:val="24"/>
              </w:rPr>
            </w:pPr>
            <w:proofErr w:type="spell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Деркунская</w:t>
            </w:r>
            <w:proofErr w:type="spell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В. А., </w:t>
            </w:r>
            <w:proofErr w:type="spell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Харчевникова</w:t>
            </w:r>
            <w:proofErr w:type="spell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А. Н.</w:t>
            </w:r>
          </w:p>
        </w:tc>
        <w:tc>
          <w:tcPr>
            <w:tcW w:w="7619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Педагогическое сопровождение сюжетно-ролевых игр детей 4—5 лет</w:t>
            </w:r>
          </w:p>
        </w:tc>
        <w:tc>
          <w:tcPr>
            <w:tcW w:w="382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М.: Центр Педагогического образования, 2012.</w:t>
            </w:r>
          </w:p>
        </w:tc>
      </w:tr>
      <w:tr w:rsidR="00E62D9A" w:rsidRPr="00C23AE3" w:rsidTr="007079D3">
        <w:trPr>
          <w:trHeight w:val="617"/>
        </w:trPr>
        <w:tc>
          <w:tcPr>
            <w:tcW w:w="2410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Деркунская</w:t>
            </w:r>
            <w:proofErr w:type="spell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В.  А., Рындина А.  Г.  </w:t>
            </w:r>
          </w:p>
        </w:tc>
        <w:tc>
          <w:tcPr>
            <w:tcW w:w="7619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Игровые </w:t>
            </w: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приемы и коммуникационные игры 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для детей старшего дошкольного возраста</w:t>
            </w:r>
          </w:p>
        </w:tc>
        <w:tc>
          <w:tcPr>
            <w:tcW w:w="382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М.: Центр Педагогического образования, 2012.</w:t>
            </w:r>
          </w:p>
        </w:tc>
      </w:tr>
      <w:tr w:rsidR="00E62D9A" w:rsidRPr="00C23AE3" w:rsidTr="007079D3">
        <w:trPr>
          <w:trHeight w:val="346"/>
        </w:trPr>
        <w:tc>
          <w:tcPr>
            <w:tcW w:w="2410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Курочкина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Н.  А.  </w:t>
            </w:r>
          </w:p>
        </w:tc>
        <w:tc>
          <w:tcPr>
            <w:tcW w:w="7619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Дети  и  пейзажная  живопись</w:t>
            </w:r>
          </w:p>
        </w:tc>
        <w:tc>
          <w:tcPr>
            <w:tcW w:w="382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СПб</w:t>
            </w:r>
            <w:proofErr w:type="gram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.:  </w:t>
            </w:r>
            <w:proofErr w:type="gram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ДЕТСТВО-ПРЕСС, 2007.</w:t>
            </w:r>
          </w:p>
        </w:tc>
      </w:tr>
      <w:tr w:rsidR="00E62D9A" w:rsidRPr="00C23AE3" w:rsidTr="007079D3">
        <w:trPr>
          <w:trHeight w:val="346"/>
        </w:trPr>
        <w:tc>
          <w:tcPr>
            <w:tcW w:w="2410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Курочкина Н. А.</w:t>
            </w:r>
          </w:p>
        </w:tc>
        <w:tc>
          <w:tcPr>
            <w:tcW w:w="7619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Детям о книжной графике</w:t>
            </w:r>
          </w:p>
        </w:tc>
        <w:tc>
          <w:tcPr>
            <w:tcW w:w="382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СПб</w:t>
            </w:r>
            <w:proofErr w:type="gram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.: </w:t>
            </w:r>
            <w:proofErr w:type="gram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ДЕТСТВО-ПРЕСС, 2006.</w:t>
            </w:r>
          </w:p>
        </w:tc>
      </w:tr>
      <w:tr w:rsidR="00E62D9A" w:rsidRPr="00C23AE3" w:rsidTr="007079D3">
        <w:trPr>
          <w:trHeight w:val="527"/>
        </w:trPr>
        <w:tc>
          <w:tcPr>
            <w:tcW w:w="2410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Курочкина 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Н.  А.  </w:t>
            </w:r>
          </w:p>
        </w:tc>
        <w:tc>
          <w:tcPr>
            <w:tcW w:w="7619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Знакомство с 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натюрмортом.  Методическое  пособие  для педагогов ДОУ</w:t>
            </w:r>
          </w:p>
        </w:tc>
        <w:tc>
          <w:tcPr>
            <w:tcW w:w="382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СПб</w:t>
            </w:r>
            <w:proofErr w:type="gram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.: </w:t>
            </w:r>
            <w:proofErr w:type="gram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ДЕТСТВО-ПРЕСС, 2009.</w:t>
            </w:r>
          </w:p>
        </w:tc>
      </w:tr>
      <w:tr w:rsidR="00E62D9A" w:rsidRPr="00C23AE3" w:rsidTr="007079D3">
        <w:trPr>
          <w:trHeight w:val="792"/>
        </w:trPr>
        <w:tc>
          <w:tcPr>
            <w:tcW w:w="2410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Михайлова З. А.,    Бабаева Т. И.          Кларина Л. М.,         Серова 3.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А.  </w:t>
            </w:r>
          </w:p>
        </w:tc>
        <w:tc>
          <w:tcPr>
            <w:tcW w:w="7619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Развитие познавательно-исследовательских  умений  у  старших  дошкольников</w:t>
            </w:r>
          </w:p>
        </w:tc>
        <w:tc>
          <w:tcPr>
            <w:tcW w:w="382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СПб</w:t>
            </w:r>
            <w:proofErr w:type="gram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.: </w:t>
            </w:r>
            <w:proofErr w:type="gram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ДЕТСТВО-ПРЕСС, 2012.</w:t>
            </w:r>
          </w:p>
        </w:tc>
      </w:tr>
      <w:tr w:rsidR="00E62D9A" w:rsidRPr="00C23AE3" w:rsidTr="007079D3">
        <w:trPr>
          <w:trHeight w:val="592"/>
        </w:trPr>
        <w:tc>
          <w:tcPr>
            <w:tcW w:w="2410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Михайлова З. А.,  </w:t>
            </w:r>
            <w:proofErr w:type="spellStart"/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Чеплашкина</w:t>
            </w:r>
            <w:proofErr w:type="spellEnd"/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И.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Н.  </w:t>
            </w:r>
          </w:p>
        </w:tc>
        <w:tc>
          <w:tcPr>
            <w:tcW w:w="7619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Математика —  это 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интересно.  </w:t>
            </w: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Игровые ситуации,  диагностика 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освоенности  математических  представлений</w:t>
            </w:r>
          </w:p>
        </w:tc>
        <w:tc>
          <w:tcPr>
            <w:tcW w:w="382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СПб</w:t>
            </w:r>
            <w:proofErr w:type="gram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.: </w:t>
            </w:r>
            <w:proofErr w:type="gram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ДЕТСТВО-ПРЕСС, 2008.</w:t>
            </w:r>
          </w:p>
        </w:tc>
      </w:tr>
      <w:tr w:rsidR="00E62D9A" w:rsidRPr="00C23AE3" w:rsidTr="007079D3">
        <w:trPr>
          <w:trHeight w:val="450"/>
        </w:trPr>
        <w:tc>
          <w:tcPr>
            <w:tcW w:w="2410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Михайлова З.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А.  </w:t>
            </w:r>
          </w:p>
        </w:tc>
        <w:tc>
          <w:tcPr>
            <w:tcW w:w="7619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Игровые задачи для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дошкольников.  Учебно-методическое пособие</w:t>
            </w:r>
          </w:p>
        </w:tc>
        <w:tc>
          <w:tcPr>
            <w:tcW w:w="382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СПб</w:t>
            </w:r>
            <w:proofErr w:type="gram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.: </w:t>
            </w:r>
            <w:proofErr w:type="gram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ДЕТСТВО-ПРЕСС, 2009.</w:t>
            </w:r>
          </w:p>
        </w:tc>
      </w:tr>
      <w:tr w:rsidR="00E62D9A" w:rsidRPr="00C23AE3" w:rsidTr="007079D3">
        <w:trPr>
          <w:trHeight w:val="569"/>
        </w:trPr>
        <w:tc>
          <w:tcPr>
            <w:tcW w:w="2410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Михайлова З. 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А.,</w:t>
            </w: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    Иоффе Э.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Н.</w:t>
            </w:r>
          </w:p>
        </w:tc>
        <w:tc>
          <w:tcPr>
            <w:tcW w:w="7619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Математика от трех до 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семи.  Учебно-методическое пособие</w:t>
            </w:r>
          </w:p>
        </w:tc>
        <w:tc>
          <w:tcPr>
            <w:tcW w:w="382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СПб</w:t>
            </w:r>
            <w:proofErr w:type="gram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.: </w:t>
            </w:r>
            <w:proofErr w:type="gram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ДЕТСТВО-ПРЕСС, 2009.</w:t>
            </w:r>
          </w:p>
        </w:tc>
      </w:tr>
      <w:tr w:rsidR="00E62D9A" w:rsidRPr="00C23AE3" w:rsidTr="007079D3">
        <w:trPr>
          <w:trHeight w:val="792"/>
        </w:trPr>
        <w:tc>
          <w:tcPr>
            <w:tcW w:w="2410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Новицкая В. А.,  </w:t>
            </w:r>
            <w:proofErr w:type="spellStart"/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Римашевкая</w:t>
            </w:r>
            <w:proofErr w:type="spellEnd"/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 Л. С.,  </w:t>
            </w:r>
            <w:proofErr w:type="spellStart"/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Хромцова</w:t>
            </w:r>
            <w:proofErr w:type="spellEnd"/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 Т.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Г.  </w:t>
            </w:r>
          </w:p>
        </w:tc>
        <w:tc>
          <w:tcPr>
            <w:tcW w:w="7619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Правила  поведения  в природе</w:t>
            </w: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для дошкольников: Методическое 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пособие</w:t>
            </w:r>
          </w:p>
        </w:tc>
        <w:tc>
          <w:tcPr>
            <w:tcW w:w="382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СПб</w:t>
            </w:r>
            <w:proofErr w:type="gram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.: </w:t>
            </w:r>
            <w:proofErr w:type="gram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ДЕТСТВО-ПРЕСС, 2011.</w:t>
            </w:r>
          </w:p>
        </w:tc>
      </w:tr>
      <w:tr w:rsidR="00E62D9A" w:rsidRPr="00C23AE3" w:rsidTr="007079D3">
        <w:trPr>
          <w:trHeight w:val="337"/>
        </w:trPr>
        <w:tc>
          <w:tcPr>
            <w:tcW w:w="2410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lastRenderedPageBreak/>
              <w:t xml:space="preserve">Носова 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Е. А.  </w:t>
            </w:r>
          </w:p>
        </w:tc>
        <w:tc>
          <w:tcPr>
            <w:tcW w:w="7619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Логика  и  математика  для  дошкольников</w:t>
            </w:r>
          </w:p>
        </w:tc>
        <w:tc>
          <w:tcPr>
            <w:tcW w:w="382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СПб</w:t>
            </w:r>
            <w:proofErr w:type="gram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.:  </w:t>
            </w:r>
            <w:proofErr w:type="gram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ДЕТСТВО-ПРЕСС, 2007.</w:t>
            </w:r>
          </w:p>
        </w:tc>
      </w:tr>
      <w:tr w:rsidR="00E62D9A" w:rsidRPr="00C23AE3" w:rsidTr="007079D3">
        <w:trPr>
          <w:trHeight w:val="654"/>
        </w:trPr>
        <w:tc>
          <w:tcPr>
            <w:tcW w:w="2410" w:type="dxa"/>
            <w:noWrap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Королева И. А.,  Степанова В.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А.  </w:t>
            </w:r>
          </w:p>
        </w:tc>
        <w:tc>
          <w:tcPr>
            <w:tcW w:w="7619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Листок на ладони</w:t>
            </w:r>
            <w:proofErr w:type="gramStart"/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/ П</w:t>
            </w:r>
            <w:proofErr w:type="gramEnd"/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од</w:t>
            </w: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 ред.  Л.  М. </w:t>
            </w:r>
            <w:proofErr w:type="spell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Маневцовой</w:t>
            </w:r>
            <w:proofErr w:type="spellEnd"/>
            <w:r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/</w:t>
            </w:r>
          </w:p>
        </w:tc>
        <w:tc>
          <w:tcPr>
            <w:tcW w:w="382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СПб</w:t>
            </w:r>
            <w:proofErr w:type="gram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 xml:space="preserve">.: </w:t>
            </w:r>
            <w:proofErr w:type="gram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  <w:szCs w:val="24"/>
              </w:rPr>
              <w:t>ДЕТСТВО-ПРЕСС, 2007.</w:t>
            </w:r>
          </w:p>
        </w:tc>
      </w:tr>
    </w:tbl>
    <w:p w:rsidR="00E62D9A" w:rsidRPr="00C23AE3" w:rsidRDefault="00E62D9A" w:rsidP="00E62D9A">
      <w:pPr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8"/>
          <w:szCs w:val="24"/>
        </w:rPr>
      </w:pPr>
    </w:p>
    <w:p w:rsidR="00E62D9A" w:rsidRPr="00C23AE3" w:rsidRDefault="00E62D9A" w:rsidP="00E62D9A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DejaVu LGC Sans" w:hAnsi="Times New Roman" w:cs="Times New Roman"/>
          <w:b/>
          <w:kern w:val="1"/>
          <w:sz w:val="28"/>
          <w:szCs w:val="24"/>
        </w:rPr>
      </w:pPr>
      <w:r w:rsidRPr="00C23AE3">
        <w:rPr>
          <w:rFonts w:ascii="Times New Roman" w:eastAsia="DejaVu LGC Sans" w:hAnsi="Times New Roman" w:cs="Times New Roman"/>
          <w:b/>
          <w:kern w:val="1"/>
          <w:sz w:val="28"/>
          <w:szCs w:val="24"/>
        </w:rPr>
        <w:t>Характеристика взаимодействия коллектива с семьями воспитанников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</w:p>
    <w:p w:rsidR="00E62D9A" w:rsidRPr="00A14B50" w:rsidRDefault="00E62D9A" w:rsidP="00E62D9A">
      <w:pPr>
        <w:widowControl w:val="0"/>
        <w:suppressAutoHyphens/>
        <w:spacing w:after="0" w:line="240" w:lineRule="auto"/>
        <w:ind w:left="708" w:firstLine="1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A14B50"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Работа педагогического коллектива детского сада направлена на развитие педагогики сотрудничества. Главной целью организации взаимодействия с семьей воспитанника является создание непрерывного образовательного пространства, обеспечивающего социально-психическое благополучие всем воспитанникам и социально-психологическую поддержку семьям в реализации их воспитательных функций. </w:t>
      </w:r>
    </w:p>
    <w:p w:rsidR="00E62D9A" w:rsidRPr="00A14B50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A14B50">
        <w:rPr>
          <w:rFonts w:ascii="Times New Roman" w:eastAsia="DejaVu LGC Sans" w:hAnsi="Times New Roman" w:cs="Times New Roman"/>
          <w:kern w:val="1"/>
          <w:sz w:val="24"/>
          <w:szCs w:val="24"/>
        </w:rPr>
        <w:t>В основу реализации работы с семьёй в нашем детском саду заложены следующие принципы:</w:t>
      </w:r>
    </w:p>
    <w:p w:rsidR="00E62D9A" w:rsidRPr="00C23AE3" w:rsidRDefault="00E62D9A" w:rsidP="00E62D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A14B50"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партнёрство родителей 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и педагогов в воспитании и обучении детей;</w:t>
      </w:r>
    </w:p>
    <w:p w:rsidR="00E62D9A" w:rsidRPr="00C23AE3" w:rsidRDefault="00E62D9A" w:rsidP="00E62D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единое понимание педагогами и родителями целей и задач воспитания и обучения;</w:t>
      </w:r>
    </w:p>
    <w:p w:rsidR="00E62D9A" w:rsidRPr="00C23AE3" w:rsidRDefault="00E62D9A" w:rsidP="00E62D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помощь, уважение и доверие к ребёнку со стороны родителей;</w:t>
      </w:r>
    </w:p>
    <w:p w:rsidR="00E62D9A" w:rsidRPr="00C23AE3" w:rsidRDefault="00E62D9A" w:rsidP="00E62D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</w:t>
      </w:r>
    </w:p>
    <w:p w:rsidR="00E62D9A" w:rsidRPr="00C23AE3" w:rsidRDefault="00E62D9A" w:rsidP="00E62D9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постоянный анализ процесса взаимодействия семьи и дошкольного учреждения, его промежуточных и конечных результатов.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left="708" w:firstLine="1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Детский сад, </w:t>
      </w: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являясь открытой образовательной системой, осуществляет интеграцию общественного и семейного воспитания дошкольников со всеми категориями родителей:</w:t>
      </w:r>
    </w:p>
    <w:p w:rsidR="00E62D9A" w:rsidRPr="00C23AE3" w:rsidRDefault="00E62D9A" w:rsidP="00E62D9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с семьями воспитанников детского сада;</w:t>
      </w:r>
    </w:p>
    <w:p w:rsidR="00E62D9A" w:rsidRPr="00C23AE3" w:rsidRDefault="00E62D9A" w:rsidP="00E62D9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будущими родителями.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Направления работы по взаимодействию с семьями воспитанников следующие:</w:t>
      </w:r>
    </w:p>
    <w:p w:rsidR="00E62D9A" w:rsidRPr="00C23AE3" w:rsidRDefault="00E62D9A" w:rsidP="00E62D9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защита прав ребёнка в семье и детском саду;</w:t>
      </w:r>
    </w:p>
    <w:p w:rsidR="00E62D9A" w:rsidRPr="00C23AE3" w:rsidRDefault="00E62D9A" w:rsidP="00E62D9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воспитание, развитие и оздоровление детей;</w:t>
      </w:r>
    </w:p>
    <w:p w:rsidR="00E62D9A" w:rsidRPr="00C23AE3" w:rsidRDefault="00E62D9A" w:rsidP="00E62D9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детско-родительские отношения;</w:t>
      </w:r>
    </w:p>
    <w:p w:rsidR="00E62D9A" w:rsidRPr="00C23AE3" w:rsidRDefault="00E62D9A" w:rsidP="00E62D9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взаимоотношения детей со сверстниками и взрослыми;</w:t>
      </w:r>
    </w:p>
    <w:p w:rsidR="00E62D9A" w:rsidRPr="00C23AE3" w:rsidRDefault="00E62D9A" w:rsidP="00E62D9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Основными задачами, стоящими перед педагогическим коллективом в работе с родителями, являются:</w:t>
      </w:r>
    </w:p>
    <w:p w:rsidR="00E62D9A" w:rsidRPr="00C23AE3" w:rsidRDefault="00E62D9A" w:rsidP="00E62D9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привлечение родителей к активному участию в деятельности дошкольного учреждения;</w:t>
      </w:r>
    </w:p>
    <w:p w:rsidR="00E62D9A" w:rsidRPr="00C23AE3" w:rsidRDefault="00E62D9A" w:rsidP="00E62D9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изучение семейного опыта воспитания и развития детей;</w:t>
      </w:r>
    </w:p>
    <w:p w:rsidR="00E62D9A" w:rsidRPr="00C23AE3" w:rsidRDefault="00E62D9A" w:rsidP="00E62D9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просвещение родителей в области педагогики и детской психологии;</w:t>
      </w:r>
    </w:p>
    <w:p w:rsidR="00E62D9A" w:rsidRPr="00690BEE" w:rsidRDefault="00E62D9A" w:rsidP="00E62D9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работа по повышению правовой и педагогической культуры родителей (консультации по вопросам воспитания, развития и оздоровления дошкольников проводят высококвалифицированные специалисты).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i/>
          <w:kern w:val="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7"/>
        <w:gridCol w:w="4678"/>
        <w:gridCol w:w="4590"/>
      </w:tblGrid>
      <w:tr w:rsidR="00E62D9A" w:rsidRPr="00C23AE3" w:rsidTr="007079D3">
        <w:trPr>
          <w:jc w:val="center"/>
        </w:trPr>
        <w:tc>
          <w:tcPr>
            <w:tcW w:w="377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b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b/>
                <w:kern w:val="1"/>
                <w:sz w:val="24"/>
              </w:rPr>
              <w:t>Категория родителей</w:t>
            </w: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b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b/>
                <w:kern w:val="1"/>
                <w:sz w:val="24"/>
              </w:rPr>
              <w:t>Формы работы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b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b/>
                <w:kern w:val="1"/>
                <w:sz w:val="24"/>
              </w:rPr>
              <w:t>Примерные темы</w:t>
            </w:r>
          </w:p>
        </w:tc>
      </w:tr>
      <w:tr w:rsidR="00E62D9A" w:rsidRPr="00C23AE3" w:rsidTr="007079D3">
        <w:trPr>
          <w:jc w:val="center"/>
        </w:trPr>
        <w:tc>
          <w:tcPr>
            <w:tcW w:w="3777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b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b/>
                <w:kern w:val="1"/>
                <w:sz w:val="24"/>
              </w:rPr>
              <w:t>1</w:t>
            </w: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b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b/>
                <w:kern w:val="1"/>
                <w:sz w:val="24"/>
              </w:rPr>
              <w:t>2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b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b/>
                <w:kern w:val="1"/>
                <w:sz w:val="24"/>
              </w:rPr>
              <w:t>3</w:t>
            </w:r>
          </w:p>
        </w:tc>
      </w:tr>
      <w:tr w:rsidR="00E62D9A" w:rsidRPr="00C23AE3" w:rsidTr="007079D3">
        <w:trPr>
          <w:jc w:val="center"/>
        </w:trPr>
        <w:tc>
          <w:tcPr>
            <w:tcW w:w="3777" w:type="dxa"/>
            <w:vMerge w:val="restart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Родители детей разных групп, посещающих детский сад</w:t>
            </w: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 xml:space="preserve">Экскурсия по детскому саду (для вновь </w:t>
            </w:r>
            <w:proofErr w:type="gram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поступивших</w:t>
            </w:r>
            <w:proofErr w:type="gram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)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</w:tc>
      </w:tr>
      <w:tr w:rsidR="00E62D9A" w:rsidRPr="00C23AE3" w:rsidTr="007079D3">
        <w:trPr>
          <w:jc w:val="center"/>
        </w:trPr>
        <w:tc>
          <w:tcPr>
            <w:tcW w:w="3777" w:type="dxa"/>
            <w:vMerge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Дни открытых дверей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</w:tc>
      </w:tr>
      <w:tr w:rsidR="00E62D9A" w:rsidRPr="00C23AE3" w:rsidTr="007079D3">
        <w:trPr>
          <w:jc w:val="center"/>
        </w:trPr>
        <w:tc>
          <w:tcPr>
            <w:tcW w:w="3777" w:type="dxa"/>
            <w:vMerge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 xml:space="preserve">Диспуты 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«Полезные привычки»</w:t>
            </w:r>
          </w:p>
        </w:tc>
      </w:tr>
      <w:tr w:rsidR="00E62D9A" w:rsidRPr="00C23AE3" w:rsidTr="007079D3">
        <w:trPr>
          <w:jc w:val="center"/>
        </w:trPr>
        <w:tc>
          <w:tcPr>
            <w:tcW w:w="3777" w:type="dxa"/>
            <w:vMerge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Круглые столы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«Первые дни ребёнка в детском саду»</w:t>
            </w:r>
          </w:p>
        </w:tc>
      </w:tr>
      <w:tr w:rsidR="00E62D9A" w:rsidRPr="00C23AE3" w:rsidTr="007079D3">
        <w:trPr>
          <w:jc w:val="center"/>
        </w:trPr>
        <w:tc>
          <w:tcPr>
            <w:tcW w:w="3777" w:type="dxa"/>
            <w:vMerge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 xml:space="preserve">Беседы 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«Папа - лучший друг»</w:t>
            </w:r>
          </w:p>
        </w:tc>
      </w:tr>
      <w:tr w:rsidR="00E62D9A" w:rsidRPr="00C23AE3" w:rsidTr="007079D3">
        <w:trPr>
          <w:jc w:val="center"/>
        </w:trPr>
        <w:tc>
          <w:tcPr>
            <w:tcW w:w="3777" w:type="dxa"/>
            <w:vMerge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Консультации специалистов по различным вопросам воспитания детей дошкольного возраста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 xml:space="preserve">«Растём </w:t>
            </w:r>
            <w:proofErr w:type="gramStart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здоровыми</w:t>
            </w:r>
            <w:proofErr w:type="gramEnd"/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», «Журнал здоровья»</w:t>
            </w:r>
          </w:p>
        </w:tc>
      </w:tr>
      <w:tr w:rsidR="00E62D9A" w:rsidRPr="00C23AE3" w:rsidTr="007079D3">
        <w:trPr>
          <w:jc w:val="center"/>
        </w:trPr>
        <w:tc>
          <w:tcPr>
            <w:tcW w:w="3777" w:type="dxa"/>
            <w:vMerge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Показ образовательной деятельности для родителей (открытые, итоговые), совместные праздники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«Посиделки с мамой»</w:t>
            </w:r>
          </w:p>
        </w:tc>
      </w:tr>
      <w:tr w:rsidR="00E62D9A" w:rsidRPr="00C23AE3" w:rsidTr="007079D3">
        <w:trPr>
          <w:jc w:val="center"/>
        </w:trPr>
        <w:tc>
          <w:tcPr>
            <w:tcW w:w="3777" w:type="dxa"/>
            <w:vMerge w:val="restart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Родители детей, не посещающих детский сад</w:t>
            </w: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 xml:space="preserve">Беседы 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«Режим дня»</w:t>
            </w:r>
          </w:p>
        </w:tc>
      </w:tr>
      <w:tr w:rsidR="00E62D9A" w:rsidRPr="00C23AE3" w:rsidTr="007079D3">
        <w:trPr>
          <w:jc w:val="center"/>
        </w:trPr>
        <w:tc>
          <w:tcPr>
            <w:tcW w:w="3777" w:type="dxa"/>
            <w:vMerge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 xml:space="preserve">Консультации 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«Здоровье ребёнка»</w:t>
            </w:r>
          </w:p>
        </w:tc>
      </w:tr>
      <w:tr w:rsidR="00E62D9A" w:rsidRPr="00C23AE3" w:rsidTr="007079D3">
        <w:trPr>
          <w:jc w:val="center"/>
        </w:trPr>
        <w:tc>
          <w:tcPr>
            <w:tcW w:w="3777" w:type="dxa"/>
            <w:vMerge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 xml:space="preserve">Анкетирование 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«Вы спрашиваете – мы отвечаем»</w:t>
            </w:r>
          </w:p>
        </w:tc>
      </w:tr>
      <w:tr w:rsidR="00E62D9A" w:rsidRPr="00C23AE3" w:rsidTr="007079D3">
        <w:trPr>
          <w:jc w:val="center"/>
        </w:trPr>
        <w:tc>
          <w:tcPr>
            <w:tcW w:w="3777" w:type="dxa"/>
            <w:vMerge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Дни открытых дверей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</w:tc>
      </w:tr>
      <w:tr w:rsidR="00E62D9A" w:rsidRPr="00C23AE3" w:rsidTr="007079D3">
        <w:trPr>
          <w:jc w:val="center"/>
        </w:trPr>
        <w:tc>
          <w:tcPr>
            <w:tcW w:w="3777" w:type="dxa"/>
            <w:vMerge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Детские праздники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«В гостях у сказки»</w:t>
            </w:r>
          </w:p>
        </w:tc>
      </w:tr>
      <w:tr w:rsidR="00E62D9A" w:rsidRPr="00C23AE3" w:rsidTr="007079D3">
        <w:trPr>
          <w:jc w:val="center"/>
        </w:trPr>
        <w:tc>
          <w:tcPr>
            <w:tcW w:w="3777" w:type="dxa"/>
            <w:vMerge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</w:p>
        </w:tc>
        <w:tc>
          <w:tcPr>
            <w:tcW w:w="4678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Семинар для матерей, которые хотели бы отдать ребёнка в наш детский сад</w:t>
            </w:r>
          </w:p>
        </w:tc>
        <w:tc>
          <w:tcPr>
            <w:tcW w:w="4590" w:type="dxa"/>
          </w:tcPr>
          <w:p w:rsidR="00E62D9A" w:rsidRPr="00C23AE3" w:rsidRDefault="00E62D9A" w:rsidP="00707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LGC Sans" w:hAnsi="Times New Roman" w:cs="Times New Roman"/>
                <w:kern w:val="1"/>
                <w:sz w:val="24"/>
              </w:rPr>
            </w:pPr>
            <w:r w:rsidRPr="00C23AE3">
              <w:rPr>
                <w:rFonts w:ascii="Times New Roman" w:eastAsia="DejaVu LGC Sans" w:hAnsi="Times New Roman" w:cs="Times New Roman"/>
                <w:kern w:val="1"/>
                <w:sz w:val="24"/>
              </w:rPr>
              <w:t>«Как подготовить ребёнка к поступлению в дошкольное учреждение»</w:t>
            </w:r>
          </w:p>
        </w:tc>
      </w:tr>
    </w:tbl>
    <w:p w:rsidR="00E62D9A" w:rsidRPr="00C23AE3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kern w:val="1"/>
          <w:sz w:val="28"/>
          <w:szCs w:val="24"/>
        </w:rPr>
      </w:pPr>
    </w:p>
    <w:p w:rsidR="00E62D9A" w:rsidRPr="00C23AE3" w:rsidRDefault="00E62D9A" w:rsidP="00E62D9A">
      <w:pPr>
        <w:widowControl w:val="0"/>
        <w:suppressAutoHyphens/>
        <w:spacing w:after="0" w:line="240" w:lineRule="auto"/>
        <w:ind w:left="708" w:firstLine="1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 xml:space="preserve">Работе с семьей уделяется большое внимание, так как коллектив считает, что только при взаимодействии можно добиться результатов в воспитании детей. Родители – постоянные участники мероприятий детского сада – первые помощники, знают проблемы дошкольного учреждения и по возможности стремятся участвовать в их решении. 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left="708" w:firstLine="1"/>
        <w:jc w:val="both"/>
        <w:rPr>
          <w:rFonts w:ascii="Times New Roman" w:eastAsia="DejaVu LGC Sans" w:hAnsi="Times New Roman" w:cs="Times New Roman"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kern w:val="1"/>
          <w:sz w:val="24"/>
          <w:szCs w:val="24"/>
        </w:rPr>
        <w:t>В детском саду создан родительский комитет.  Деятельность родительского комитета регламентируется положением о родительском комитете.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iCs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iCs/>
          <w:kern w:val="1"/>
          <w:sz w:val="24"/>
          <w:szCs w:val="24"/>
        </w:rPr>
        <w:t>Обязанностью родительского комитета является: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iCs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iCs/>
          <w:kern w:val="1"/>
          <w:sz w:val="24"/>
          <w:szCs w:val="24"/>
        </w:rPr>
        <w:t xml:space="preserve">- помогать воспитателям в налаживании контакта с коллективом родителей;                                                               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iCs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iCs/>
          <w:kern w:val="1"/>
          <w:sz w:val="24"/>
          <w:szCs w:val="24"/>
        </w:rPr>
        <w:t>- вовлекать родителей в совместную деятельность с детьми;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left="708" w:firstLine="1"/>
        <w:jc w:val="both"/>
        <w:rPr>
          <w:rFonts w:ascii="Times New Roman" w:eastAsia="DejaVu LGC Sans" w:hAnsi="Times New Roman" w:cs="Times New Roman"/>
          <w:iCs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iCs/>
          <w:kern w:val="1"/>
          <w:sz w:val="24"/>
          <w:szCs w:val="24"/>
        </w:rPr>
        <w:t>- влиять на формирование культуры родительского общения; быть посредником между семьёй, детским садом, общественными организациями в трудных жизненных ситуациях;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iCs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iCs/>
          <w:kern w:val="1"/>
          <w:sz w:val="24"/>
          <w:szCs w:val="24"/>
        </w:rPr>
        <w:t>- стимулировать подвижничество и ответственность в воспитании подрастающего поколения;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iCs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iCs/>
          <w:kern w:val="1"/>
          <w:sz w:val="24"/>
          <w:szCs w:val="24"/>
        </w:rPr>
        <w:lastRenderedPageBreak/>
        <w:t>- выступать с инициативами и предло</w:t>
      </w:r>
      <w:bookmarkStart w:id="0" w:name="_GoBack"/>
      <w:bookmarkEnd w:id="0"/>
      <w:r w:rsidRPr="00C23AE3">
        <w:rPr>
          <w:rFonts w:ascii="Times New Roman" w:eastAsia="DejaVu LGC Sans" w:hAnsi="Times New Roman" w:cs="Times New Roman"/>
          <w:iCs/>
          <w:kern w:val="1"/>
          <w:sz w:val="24"/>
          <w:szCs w:val="24"/>
        </w:rPr>
        <w:t>жениями по улучшению образовательно-воспитательного процесса в детском саду;</w:t>
      </w:r>
    </w:p>
    <w:p w:rsidR="00E62D9A" w:rsidRPr="00C23AE3" w:rsidRDefault="00E62D9A" w:rsidP="00E62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LGC Sans" w:hAnsi="Times New Roman" w:cs="Times New Roman"/>
          <w:iCs/>
          <w:kern w:val="1"/>
          <w:sz w:val="24"/>
          <w:szCs w:val="24"/>
        </w:rPr>
      </w:pPr>
      <w:r w:rsidRPr="00C23AE3">
        <w:rPr>
          <w:rFonts w:ascii="Times New Roman" w:eastAsia="DejaVu LGC Sans" w:hAnsi="Times New Roman" w:cs="Times New Roman"/>
          <w:iCs/>
          <w:kern w:val="1"/>
          <w:sz w:val="24"/>
          <w:szCs w:val="24"/>
        </w:rPr>
        <w:t>- соблюдать этические нормы в общении с трудовым коллективом детского сада, воспитанниками и их родителями.</w:t>
      </w:r>
    </w:p>
    <w:p w:rsidR="00E62D9A" w:rsidRDefault="00E62D9A" w:rsidP="00E62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D9A" w:rsidRDefault="00E62D9A" w:rsidP="00E62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Кружковая </w:t>
      </w:r>
      <w:r w:rsidRPr="00C2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</w:p>
    <w:p w:rsidR="00E62D9A" w:rsidRPr="00C23AE3" w:rsidRDefault="00E62D9A" w:rsidP="00E62D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D9A" w:rsidRPr="00C23AE3" w:rsidRDefault="00E62D9A" w:rsidP="00E62D9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дополнительных образовательных услуг на базе МДОУ функционируют 5 кружков для детей от 4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лет. Кружковая деятельность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пролицензирована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освоения программы кружка - 2 года. В кружок дети принимаются по желанию на основании личного заявления родителей. Занятия кружков проводятся во второй половине дня 2 раза в месяц. </w:t>
      </w:r>
    </w:p>
    <w:p w:rsidR="00E62D9A" w:rsidRPr="00C23AE3" w:rsidRDefault="00E62D9A" w:rsidP="00E62D9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D9A" w:rsidRPr="00C23AE3" w:rsidRDefault="00E62D9A" w:rsidP="00E62D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кружковой работы МДОУ Некоузский детский сад№3</w:t>
      </w:r>
    </w:p>
    <w:p w:rsidR="00E62D9A" w:rsidRPr="00C23AE3" w:rsidRDefault="00E62D9A" w:rsidP="00E62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7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11"/>
        <w:gridCol w:w="6350"/>
      </w:tblGrid>
      <w:tr w:rsidR="00E62D9A" w:rsidRPr="00C23AE3" w:rsidTr="007079D3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62D9A" w:rsidRPr="00C23AE3" w:rsidRDefault="00E62D9A" w:rsidP="00707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23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3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кружка, студии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</w:tr>
      <w:tr w:rsidR="00E62D9A" w:rsidRPr="00C23AE3" w:rsidTr="007079D3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любви к Родине»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</w:t>
            </w: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E62D9A" w:rsidRPr="00C23AE3" w:rsidTr="007079D3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руки»</w:t>
            </w:r>
          </w:p>
          <w:p w:rsidR="00E62D9A" w:rsidRPr="00C23AE3" w:rsidRDefault="00E62D9A" w:rsidP="007079D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(правила дорожного движения)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п</w:t>
            </w: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</w:t>
            </w:r>
          </w:p>
        </w:tc>
      </w:tr>
      <w:tr w:rsidR="00E62D9A" w:rsidRPr="00C23AE3" w:rsidTr="007079D3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«Оригами»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Средняя, с</w:t>
            </w: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 группа</w:t>
            </w:r>
          </w:p>
        </w:tc>
      </w:tr>
      <w:tr w:rsidR="00E62D9A" w:rsidRPr="00C23AE3" w:rsidTr="007079D3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«Волшебные </w:t>
            </w: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краски» (художественное творчество)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п</w:t>
            </w: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</w:t>
            </w:r>
          </w:p>
        </w:tc>
      </w:tr>
      <w:tr w:rsidR="00E62D9A" w:rsidRPr="00C23AE3" w:rsidTr="007079D3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движения»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9A" w:rsidRPr="00C23AE3" w:rsidRDefault="00E62D9A" w:rsidP="00707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</w:t>
            </w:r>
            <w:r w:rsidRPr="00C2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</w:tbl>
    <w:p w:rsidR="003B2FFB" w:rsidRDefault="003B2FFB"/>
    <w:sectPr w:rsidR="003B2FFB" w:rsidSect="00E62D9A">
      <w:pgSz w:w="16838" w:h="11906" w:orient="landscape"/>
      <w:pgMar w:top="1135" w:right="82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005"/>
    <w:multiLevelType w:val="hybridMultilevel"/>
    <w:tmpl w:val="32507C12"/>
    <w:lvl w:ilvl="0" w:tplc="38B8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D4B94"/>
    <w:multiLevelType w:val="hybridMultilevel"/>
    <w:tmpl w:val="74FAFDDE"/>
    <w:lvl w:ilvl="0" w:tplc="38B8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6740A"/>
    <w:multiLevelType w:val="hybridMultilevel"/>
    <w:tmpl w:val="89889A2C"/>
    <w:lvl w:ilvl="0" w:tplc="38B8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B89E62">
      <w:numFmt w:val="bullet"/>
      <w:lvlText w:val="•"/>
      <w:lvlJc w:val="left"/>
      <w:pPr>
        <w:ind w:left="1788" w:hanging="708"/>
      </w:pPr>
      <w:rPr>
        <w:rFonts w:ascii="Times New Roman" w:eastAsia="DejaVu LGC San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51406"/>
    <w:multiLevelType w:val="hybridMultilevel"/>
    <w:tmpl w:val="DCA8A444"/>
    <w:lvl w:ilvl="0" w:tplc="5456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309F6"/>
    <w:multiLevelType w:val="hybridMultilevel"/>
    <w:tmpl w:val="C7BE3D0A"/>
    <w:lvl w:ilvl="0" w:tplc="38B8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72692"/>
    <w:multiLevelType w:val="hybridMultilevel"/>
    <w:tmpl w:val="D1AC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7672B"/>
    <w:multiLevelType w:val="hybridMultilevel"/>
    <w:tmpl w:val="66426372"/>
    <w:lvl w:ilvl="0" w:tplc="5456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35F79"/>
    <w:multiLevelType w:val="hybridMultilevel"/>
    <w:tmpl w:val="72AA6292"/>
    <w:lvl w:ilvl="0" w:tplc="FAC871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E8699A"/>
    <w:multiLevelType w:val="hybridMultilevel"/>
    <w:tmpl w:val="1B84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E5A36"/>
    <w:multiLevelType w:val="hybridMultilevel"/>
    <w:tmpl w:val="4BBA7BEA"/>
    <w:lvl w:ilvl="0" w:tplc="5456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63166"/>
    <w:multiLevelType w:val="hybridMultilevel"/>
    <w:tmpl w:val="C9704E64"/>
    <w:lvl w:ilvl="0" w:tplc="38B8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D0BF8"/>
    <w:multiLevelType w:val="hybridMultilevel"/>
    <w:tmpl w:val="C2DA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97"/>
    <w:rsid w:val="00163B97"/>
    <w:rsid w:val="003B2FFB"/>
    <w:rsid w:val="00E6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2098</Words>
  <Characters>11960</Characters>
  <Application>Microsoft Office Word</Application>
  <DocSecurity>0</DocSecurity>
  <Lines>99</Lines>
  <Paragraphs>28</Paragraphs>
  <ScaleCrop>false</ScaleCrop>
  <Company/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2018-04-19T13:16:00Z</dcterms:created>
  <dcterms:modified xsi:type="dcterms:W3CDTF">2018-04-19T13:18:00Z</dcterms:modified>
</cp:coreProperties>
</file>